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3A1CE6" w14:textId="2BAD063A" w:rsidR="00037D88" w:rsidRPr="003721DF" w:rsidRDefault="003721DF">
      <w:pPr>
        <w:rPr>
          <w:b/>
          <w:bCs/>
          <w:sz w:val="28"/>
          <w:szCs w:val="28"/>
        </w:rPr>
      </w:pPr>
      <w:r w:rsidRPr="003721DF">
        <w:rPr>
          <w:b/>
          <w:bCs/>
          <w:sz w:val="28"/>
          <w:szCs w:val="28"/>
        </w:rPr>
        <w:t>16-22 okt 2025</w:t>
      </w:r>
    </w:p>
    <w:p w14:paraId="21EFAC0F" w14:textId="77777777" w:rsidR="003721DF" w:rsidRPr="003721DF" w:rsidRDefault="003721DF">
      <w:pPr>
        <w:rPr>
          <w:b/>
          <w:bCs/>
          <w:sz w:val="28"/>
          <w:szCs w:val="28"/>
        </w:rPr>
      </w:pPr>
    </w:p>
    <w:p w14:paraId="145AD8C3" w14:textId="07ABF0AA" w:rsidR="003721DF" w:rsidRDefault="003721DF">
      <w:pPr>
        <w:rPr>
          <w:sz w:val="22"/>
        </w:rPr>
      </w:pPr>
      <w:r w:rsidRPr="003721DF">
        <w:rPr>
          <w:sz w:val="22"/>
        </w:rPr>
        <w:t>16 ok</w:t>
      </w:r>
      <w:r>
        <w:rPr>
          <w:sz w:val="22"/>
        </w:rPr>
        <w:t>t</w:t>
      </w:r>
    </w:p>
    <w:p w14:paraId="2A66E63C" w14:textId="0C677D93" w:rsidR="003721DF" w:rsidRDefault="003721DF" w:rsidP="003721DF">
      <w:pPr>
        <w:jc w:val="center"/>
        <w:rPr>
          <w:sz w:val="22"/>
        </w:rPr>
      </w:pPr>
      <w:r>
        <w:rPr>
          <w:noProof/>
          <w:sz w:val="22"/>
        </w:rPr>
        <w:drawing>
          <wp:inline distT="0" distB="0" distL="0" distR="0" wp14:anchorId="67E94624" wp14:editId="461133CA">
            <wp:extent cx="1287170" cy="1569720"/>
            <wp:effectExtent l="0" t="0" r="8255" b="0"/>
            <wp:docPr id="2012158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93383" cy="1577297"/>
                    </a:xfrm>
                    <a:prstGeom prst="rect">
                      <a:avLst/>
                    </a:prstGeom>
                    <a:noFill/>
                  </pic:spPr>
                </pic:pic>
              </a:graphicData>
            </a:graphic>
          </wp:inline>
        </w:drawing>
      </w:r>
    </w:p>
    <w:p w14:paraId="66C6018A" w14:textId="77777777" w:rsidR="003721DF" w:rsidRPr="003721DF" w:rsidRDefault="003721DF" w:rsidP="003721DF">
      <w:pPr>
        <w:jc w:val="center"/>
        <w:rPr>
          <w:sz w:val="22"/>
        </w:rPr>
      </w:pPr>
      <w:r w:rsidRPr="003721DF">
        <w:rPr>
          <w:sz w:val="22"/>
        </w:rPr>
        <w:t>Diego Velazqeuz, zelfportret</w:t>
      </w:r>
    </w:p>
    <w:p w14:paraId="29E73D1F" w14:textId="303B3D86" w:rsidR="003721DF" w:rsidRPr="003721DF" w:rsidRDefault="003721DF" w:rsidP="003721DF">
      <w:pPr>
        <w:rPr>
          <w:sz w:val="22"/>
        </w:rPr>
      </w:pPr>
      <w:r w:rsidRPr="003721DF">
        <w:rPr>
          <w:sz w:val="22"/>
        </w:rPr>
        <w:t>De tweede spaanse schilder van de 'cursus'was Diego Velazqeuz. Hier een zelfportret van de kunstenaar. Hij kijkt je aan en denkt er het zijne van.</w:t>
      </w:r>
    </w:p>
    <w:p w14:paraId="2336EDBE" w14:textId="77777777" w:rsidR="003721DF" w:rsidRPr="003721DF" w:rsidRDefault="003721DF" w:rsidP="003721DF">
      <w:pPr>
        <w:rPr>
          <w:sz w:val="22"/>
        </w:rPr>
      </w:pPr>
    </w:p>
    <w:p w14:paraId="7FA635EB" w14:textId="565760EE" w:rsidR="003721DF" w:rsidRDefault="003721DF">
      <w:pPr>
        <w:rPr>
          <w:sz w:val="22"/>
        </w:rPr>
      </w:pPr>
      <w:r w:rsidRPr="003721DF">
        <w:rPr>
          <w:sz w:val="22"/>
        </w:rPr>
        <w:t>17 okt</w:t>
      </w:r>
    </w:p>
    <w:p w14:paraId="74EBF286" w14:textId="75B67E88" w:rsidR="003721DF" w:rsidRDefault="003721DF" w:rsidP="003721DF">
      <w:pPr>
        <w:jc w:val="center"/>
        <w:rPr>
          <w:sz w:val="22"/>
        </w:rPr>
      </w:pPr>
      <w:r>
        <w:rPr>
          <w:noProof/>
          <w:sz w:val="22"/>
        </w:rPr>
        <w:drawing>
          <wp:inline distT="0" distB="0" distL="0" distR="0" wp14:anchorId="696F945E" wp14:editId="0476D89A">
            <wp:extent cx="1489577" cy="2118360"/>
            <wp:effectExtent l="0" t="0" r="0" b="0"/>
            <wp:docPr id="9236390"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99352" cy="2132262"/>
                    </a:xfrm>
                    <a:prstGeom prst="rect">
                      <a:avLst/>
                    </a:prstGeom>
                    <a:noFill/>
                  </pic:spPr>
                </pic:pic>
              </a:graphicData>
            </a:graphic>
          </wp:inline>
        </w:drawing>
      </w:r>
    </w:p>
    <w:p w14:paraId="0D5E41C2" w14:textId="77777777" w:rsidR="003721DF" w:rsidRPr="003721DF" w:rsidRDefault="003721DF" w:rsidP="003721DF">
      <w:pPr>
        <w:jc w:val="center"/>
        <w:rPr>
          <w:sz w:val="22"/>
        </w:rPr>
      </w:pPr>
      <w:r w:rsidRPr="003721DF">
        <w:rPr>
          <w:sz w:val="22"/>
        </w:rPr>
        <w:t>Piet Mondriaan, Koeien onder de bomen bij een beekje</w:t>
      </w:r>
    </w:p>
    <w:p w14:paraId="3F3E2BF6" w14:textId="53F6E3C3" w:rsidR="003721DF" w:rsidRPr="003721DF" w:rsidRDefault="003721DF" w:rsidP="003721DF">
      <w:pPr>
        <w:rPr>
          <w:sz w:val="22"/>
        </w:rPr>
      </w:pPr>
      <w:r w:rsidRPr="003721DF">
        <w:rPr>
          <w:sz w:val="22"/>
        </w:rPr>
        <w:t>Gewoon een schilderijtje. Mondriaan in de overgangsperiode van het realisme naar het abstracte.</w:t>
      </w:r>
      <w:r>
        <w:rPr>
          <w:sz w:val="22"/>
        </w:rPr>
        <w:t xml:space="preserve"> </w:t>
      </w:r>
      <w:r w:rsidRPr="003721DF">
        <w:rPr>
          <w:sz w:val="22"/>
        </w:rPr>
        <w:t>Heerlijk de koeien, gras, vrij, schaduw, natuurlijk water, kleinschalig. Wat is dat allemaal verworden.</w:t>
      </w:r>
    </w:p>
    <w:p w14:paraId="2B9661A2" w14:textId="77777777" w:rsidR="003721DF" w:rsidRPr="003721DF" w:rsidRDefault="003721DF" w:rsidP="003721DF">
      <w:pPr>
        <w:rPr>
          <w:sz w:val="22"/>
        </w:rPr>
      </w:pPr>
    </w:p>
    <w:p w14:paraId="1C1B2C07" w14:textId="23FC0446" w:rsidR="003721DF" w:rsidRDefault="003721DF">
      <w:pPr>
        <w:rPr>
          <w:sz w:val="22"/>
        </w:rPr>
      </w:pPr>
      <w:r w:rsidRPr="003721DF">
        <w:rPr>
          <w:sz w:val="22"/>
        </w:rPr>
        <w:t>18 okt</w:t>
      </w:r>
    </w:p>
    <w:p w14:paraId="48092431" w14:textId="3D025C98" w:rsidR="003721DF" w:rsidRDefault="003721DF" w:rsidP="003721DF">
      <w:pPr>
        <w:jc w:val="center"/>
        <w:rPr>
          <w:sz w:val="22"/>
        </w:rPr>
      </w:pPr>
      <w:r>
        <w:rPr>
          <w:noProof/>
          <w:sz w:val="22"/>
        </w:rPr>
        <w:drawing>
          <wp:inline distT="0" distB="0" distL="0" distR="0" wp14:anchorId="1D03A4EC" wp14:editId="19A5B0A8">
            <wp:extent cx="2270760" cy="1980607"/>
            <wp:effectExtent l="0" t="0" r="0" b="635"/>
            <wp:docPr id="1680894904"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74471" cy="1983844"/>
                    </a:xfrm>
                    <a:prstGeom prst="rect">
                      <a:avLst/>
                    </a:prstGeom>
                    <a:noFill/>
                  </pic:spPr>
                </pic:pic>
              </a:graphicData>
            </a:graphic>
          </wp:inline>
        </w:drawing>
      </w:r>
    </w:p>
    <w:p w14:paraId="3CAC4EDB" w14:textId="362999C7" w:rsidR="003721DF" w:rsidRPr="003721DF" w:rsidRDefault="003721DF" w:rsidP="003721DF">
      <w:pPr>
        <w:rPr>
          <w:sz w:val="22"/>
        </w:rPr>
      </w:pPr>
      <w:r w:rsidRPr="003721DF">
        <w:rPr>
          <w:sz w:val="22"/>
        </w:rPr>
        <w:t>Jan Toorops (1858–1928) </w:t>
      </w:r>
      <w:r w:rsidRPr="003721DF">
        <w:rPr>
          <w:i/>
          <w:iCs/>
          <w:sz w:val="22"/>
        </w:rPr>
        <w:t>Morning (After the Strike)</w:t>
      </w:r>
      <w:r w:rsidRPr="003721DF">
        <w:rPr>
          <w:sz w:val="22"/>
        </w:rPr>
        <w:t> toont een desolate, kille dageraad, waarin een weduwe en kind het lijk van een staker</w:t>
      </w:r>
      <w:r>
        <w:rPr>
          <w:sz w:val="22"/>
        </w:rPr>
        <w:t xml:space="preserve"> </w:t>
      </w:r>
      <w:r w:rsidRPr="003721DF">
        <w:rPr>
          <w:sz w:val="22"/>
        </w:rPr>
        <w:t>volgen dat wordt weggedragen. De schoonheid van de kleuren lijkt vreemd genoeg in contrast lijkt te staan met het onderwerp. </w:t>
      </w:r>
    </w:p>
    <w:p w14:paraId="395A0E23" w14:textId="77777777" w:rsidR="003721DF" w:rsidRPr="003721DF" w:rsidRDefault="003721DF" w:rsidP="003721DF">
      <w:pPr>
        <w:rPr>
          <w:sz w:val="22"/>
        </w:rPr>
      </w:pPr>
      <w:r w:rsidRPr="003721DF">
        <w:rPr>
          <w:sz w:val="22"/>
        </w:rPr>
        <w:t>Toorops losse, grote pointillistische stippen creëren een smoezelige sfeer die vuil en vermoeidheid suggereert.</w:t>
      </w:r>
    </w:p>
    <w:p w14:paraId="1768F795" w14:textId="77777777" w:rsidR="003721DF" w:rsidRPr="003721DF" w:rsidRDefault="003721DF" w:rsidP="003721DF">
      <w:pPr>
        <w:rPr>
          <w:sz w:val="22"/>
        </w:rPr>
      </w:pPr>
    </w:p>
    <w:p w14:paraId="342C94CD" w14:textId="01F7EBD6" w:rsidR="003721DF" w:rsidRDefault="003721DF">
      <w:pPr>
        <w:rPr>
          <w:sz w:val="22"/>
        </w:rPr>
      </w:pPr>
      <w:r w:rsidRPr="003721DF">
        <w:rPr>
          <w:sz w:val="22"/>
        </w:rPr>
        <w:lastRenderedPageBreak/>
        <w:t>19 okt</w:t>
      </w:r>
    </w:p>
    <w:p w14:paraId="3003C631" w14:textId="05A25FE7" w:rsidR="003721DF" w:rsidRDefault="003721DF" w:rsidP="003721DF">
      <w:pPr>
        <w:jc w:val="center"/>
        <w:rPr>
          <w:sz w:val="22"/>
        </w:rPr>
      </w:pPr>
      <w:r>
        <w:rPr>
          <w:noProof/>
          <w:sz w:val="22"/>
        </w:rPr>
        <w:drawing>
          <wp:inline distT="0" distB="0" distL="0" distR="0" wp14:anchorId="5A2F2AD4" wp14:editId="25145FA3">
            <wp:extent cx="1789762" cy="2438400"/>
            <wp:effectExtent l="0" t="0" r="1270" b="0"/>
            <wp:docPr id="796323639"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93386" cy="2443337"/>
                    </a:xfrm>
                    <a:prstGeom prst="rect">
                      <a:avLst/>
                    </a:prstGeom>
                    <a:noFill/>
                  </pic:spPr>
                </pic:pic>
              </a:graphicData>
            </a:graphic>
          </wp:inline>
        </w:drawing>
      </w:r>
    </w:p>
    <w:p w14:paraId="6FF81FE1" w14:textId="77777777" w:rsidR="003721DF" w:rsidRPr="003721DF" w:rsidRDefault="003721DF" w:rsidP="003721DF">
      <w:pPr>
        <w:jc w:val="center"/>
        <w:rPr>
          <w:sz w:val="22"/>
        </w:rPr>
      </w:pPr>
      <w:r w:rsidRPr="003721DF">
        <w:rPr>
          <w:sz w:val="22"/>
        </w:rPr>
        <w:t>Anders Zorn, </w:t>
      </w:r>
      <w:r w:rsidRPr="003721DF">
        <w:rPr>
          <w:i/>
          <w:iCs/>
          <w:sz w:val="22"/>
        </w:rPr>
        <w:t>Midzomerdans</w:t>
      </w:r>
      <w:r w:rsidRPr="003721DF">
        <w:rPr>
          <w:sz w:val="22"/>
        </w:rPr>
        <w:t> , 1897</w:t>
      </w:r>
    </w:p>
    <w:p w14:paraId="1CEBF0FA" w14:textId="77777777" w:rsidR="003721DF" w:rsidRPr="003721DF" w:rsidRDefault="003721DF" w:rsidP="003721DF">
      <w:pPr>
        <w:rPr>
          <w:sz w:val="22"/>
        </w:rPr>
      </w:pPr>
      <w:r w:rsidRPr="003721DF">
        <w:rPr>
          <w:sz w:val="22"/>
        </w:rPr>
        <w:t>De Zweedse schilder Anders Zorn (1860-1920) beeldde een midzomerfeest af in een Zweeds  dorpje. Zorn besloot de meiboom op de achtergrond te plaatsen en focuste op de dansende stellen eromheen op de voorgrond. Het gras is de dansvloer. Het zachte licht dat het doek omhult, suggereert dat het tafereel zich afspeelt bij zonsopgang.</w:t>
      </w:r>
    </w:p>
    <w:p w14:paraId="1B63D580" w14:textId="77777777" w:rsidR="003721DF" w:rsidRPr="003721DF" w:rsidRDefault="003721DF" w:rsidP="003721DF">
      <w:pPr>
        <w:rPr>
          <w:sz w:val="22"/>
        </w:rPr>
      </w:pPr>
    </w:p>
    <w:p w14:paraId="097DE15B" w14:textId="0F67EC21" w:rsidR="003721DF" w:rsidRDefault="003721DF">
      <w:pPr>
        <w:rPr>
          <w:sz w:val="22"/>
        </w:rPr>
      </w:pPr>
      <w:r w:rsidRPr="003721DF">
        <w:rPr>
          <w:sz w:val="22"/>
        </w:rPr>
        <w:t>20 okt</w:t>
      </w:r>
    </w:p>
    <w:p w14:paraId="44FC0B0D" w14:textId="6BCDA1D9" w:rsidR="003721DF" w:rsidRDefault="003721DF" w:rsidP="003721DF">
      <w:pPr>
        <w:jc w:val="center"/>
        <w:rPr>
          <w:sz w:val="22"/>
        </w:rPr>
      </w:pPr>
      <w:r>
        <w:rPr>
          <w:noProof/>
          <w:sz w:val="22"/>
        </w:rPr>
        <w:drawing>
          <wp:inline distT="0" distB="0" distL="0" distR="0" wp14:anchorId="45F85814" wp14:editId="3C51B187">
            <wp:extent cx="1890000" cy="2476800"/>
            <wp:effectExtent l="0" t="0" r="0" b="0"/>
            <wp:docPr id="153513469"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90000" cy="2476800"/>
                    </a:xfrm>
                    <a:prstGeom prst="rect">
                      <a:avLst/>
                    </a:prstGeom>
                    <a:noFill/>
                  </pic:spPr>
                </pic:pic>
              </a:graphicData>
            </a:graphic>
          </wp:inline>
        </w:drawing>
      </w:r>
    </w:p>
    <w:p w14:paraId="3919F1F3" w14:textId="77777777" w:rsidR="003721DF" w:rsidRPr="003721DF" w:rsidRDefault="003721DF" w:rsidP="003721DF">
      <w:pPr>
        <w:jc w:val="center"/>
        <w:rPr>
          <w:sz w:val="22"/>
        </w:rPr>
      </w:pPr>
      <w:r w:rsidRPr="003721DF">
        <w:rPr>
          <w:sz w:val="22"/>
        </w:rPr>
        <w:t>Rembrandt van Rijn, </w:t>
      </w:r>
      <w:r w:rsidRPr="003721DF">
        <w:rPr>
          <w:i/>
          <w:iCs/>
          <w:sz w:val="22"/>
        </w:rPr>
        <w:t>De terugkeer van de verloren zoon</w:t>
      </w:r>
      <w:r w:rsidRPr="003721DF">
        <w:rPr>
          <w:sz w:val="22"/>
        </w:rPr>
        <w:t> , 1669</w:t>
      </w:r>
    </w:p>
    <w:p w14:paraId="3363C488" w14:textId="77777777" w:rsidR="003721DF" w:rsidRPr="003721DF" w:rsidRDefault="003721DF" w:rsidP="003721DF">
      <w:pPr>
        <w:rPr>
          <w:sz w:val="22"/>
        </w:rPr>
      </w:pPr>
      <w:r w:rsidRPr="003721DF">
        <w:rPr>
          <w:sz w:val="22"/>
        </w:rPr>
        <w:t>Een van de laatste werken van Rembrandt is </w:t>
      </w:r>
      <w:r w:rsidRPr="003721DF">
        <w:rPr>
          <w:i/>
          <w:iCs/>
          <w:sz w:val="22"/>
        </w:rPr>
        <w:t>De terugkeer van de verloren zoon</w:t>
      </w:r>
      <w:r w:rsidRPr="003721DF">
        <w:rPr>
          <w:sz w:val="22"/>
        </w:rPr>
        <w:t> , geschilderd in 1669. Rembrandts schilderij benadrukt de scène door de tedere interactie tussen vader en zoon te belichten.Rembrandt voelde zich nauw verbonden met deze gelijkenis en schetste meerdere afbeeldingen van het Bijbelse thema.</w:t>
      </w:r>
    </w:p>
    <w:p w14:paraId="5D65B428" w14:textId="77777777" w:rsidR="003721DF" w:rsidRPr="003721DF" w:rsidRDefault="003721DF" w:rsidP="003721DF">
      <w:pPr>
        <w:rPr>
          <w:sz w:val="22"/>
        </w:rPr>
      </w:pPr>
    </w:p>
    <w:p w14:paraId="748F2743" w14:textId="21772C8A" w:rsidR="003721DF" w:rsidRDefault="003721DF">
      <w:pPr>
        <w:rPr>
          <w:sz w:val="22"/>
        </w:rPr>
      </w:pPr>
      <w:r w:rsidRPr="003721DF">
        <w:rPr>
          <w:sz w:val="22"/>
        </w:rPr>
        <w:t>21 okt</w:t>
      </w:r>
    </w:p>
    <w:p w14:paraId="7B2AAF74" w14:textId="77777777" w:rsidR="003721DF" w:rsidRPr="003721DF" w:rsidRDefault="003721DF" w:rsidP="003721DF">
      <w:pPr>
        <w:rPr>
          <w:sz w:val="22"/>
        </w:rPr>
      </w:pPr>
      <w:r w:rsidRPr="003721DF">
        <w:rPr>
          <w:sz w:val="22"/>
        </w:rPr>
        <w:t>Rembrandt van Rijn, </w:t>
      </w:r>
      <w:r w:rsidRPr="003721DF">
        <w:rPr>
          <w:i/>
          <w:iCs/>
          <w:sz w:val="22"/>
        </w:rPr>
        <w:t>Zelfportret op 34-jarige leeftijd,</w:t>
      </w:r>
      <w:r w:rsidRPr="003721DF">
        <w:rPr>
          <w:sz w:val="22"/>
        </w:rPr>
        <w:t> 1640</w:t>
      </w:r>
    </w:p>
    <w:p w14:paraId="2F99EC6E" w14:textId="77777777" w:rsidR="003721DF" w:rsidRDefault="003721DF" w:rsidP="003721DF">
      <w:pPr>
        <w:rPr>
          <w:sz w:val="22"/>
        </w:rPr>
      </w:pPr>
      <w:r w:rsidRPr="003721DF">
        <w:rPr>
          <w:sz w:val="22"/>
        </w:rPr>
        <w:t>Hoewel Rembrandt tientallen zelfportretten schilderde, is dit een van zijn beroemdste. Het portret is bekend vanwege de kleding van de kunstenaar. Hij draagt dure materialen zoals bont, fluweel en een met juwelen bezette hoed. Ten tijde van dit schilderij was Rembrandt een Nederlander in de jaren 1640, maar zijn kleding komt overeen met die van een heer uit de jaren 1520.  Hierdoor portretteert hij zichzelf als een renaissanceman als Dürer, Titiaan en Raphael en vergelijkt zich met hen. Daarmee imiteerde hij een hogere sociale status die kunstenaars destijds niet konden bereiken, terwijl hij tegelijkertijd zijn even sublieme artistieke vaardigheden benadrukte.</w:t>
      </w:r>
    </w:p>
    <w:p w14:paraId="49462B89" w14:textId="77777777" w:rsidR="003721DF" w:rsidRDefault="003721DF" w:rsidP="003721DF">
      <w:pPr>
        <w:rPr>
          <w:sz w:val="22"/>
        </w:rPr>
      </w:pPr>
    </w:p>
    <w:p w14:paraId="5392C896" w14:textId="77777777" w:rsidR="003721DF" w:rsidRDefault="003721DF" w:rsidP="003721DF">
      <w:pPr>
        <w:rPr>
          <w:sz w:val="22"/>
        </w:rPr>
      </w:pPr>
    </w:p>
    <w:p w14:paraId="6BFA3BC5" w14:textId="77777777" w:rsidR="003721DF" w:rsidRPr="003721DF" w:rsidRDefault="003721DF" w:rsidP="003721DF">
      <w:pPr>
        <w:jc w:val="center"/>
        <w:rPr>
          <w:sz w:val="22"/>
        </w:rPr>
      </w:pPr>
    </w:p>
    <w:p w14:paraId="706EDBBA" w14:textId="37071D5C" w:rsidR="003721DF" w:rsidRPr="003721DF" w:rsidRDefault="003721DF" w:rsidP="003721DF">
      <w:pPr>
        <w:jc w:val="center"/>
        <w:rPr>
          <w:sz w:val="22"/>
        </w:rPr>
      </w:pPr>
      <w:r>
        <w:rPr>
          <w:noProof/>
          <w:sz w:val="22"/>
        </w:rPr>
        <w:drawing>
          <wp:inline distT="0" distB="0" distL="0" distR="0" wp14:anchorId="75B04B23" wp14:editId="40B6B52F">
            <wp:extent cx="2103120" cy="2509027"/>
            <wp:effectExtent l="0" t="0" r="0" b="5715"/>
            <wp:docPr id="1014097288"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07004" cy="2513660"/>
                    </a:xfrm>
                    <a:prstGeom prst="rect">
                      <a:avLst/>
                    </a:prstGeom>
                    <a:noFill/>
                  </pic:spPr>
                </pic:pic>
              </a:graphicData>
            </a:graphic>
          </wp:inline>
        </w:drawing>
      </w:r>
    </w:p>
    <w:p w14:paraId="01BD8F94" w14:textId="7B5BE85C" w:rsidR="003721DF" w:rsidRDefault="003721DF">
      <w:pPr>
        <w:rPr>
          <w:sz w:val="22"/>
        </w:rPr>
      </w:pPr>
      <w:r w:rsidRPr="003721DF">
        <w:rPr>
          <w:sz w:val="22"/>
        </w:rPr>
        <w:t>22 okt</w:t>
      </w:r>
    </w:p>
    <w:p w14:paraId="233D7972" w14:textId="10328F3B" w:rsidR="003721DF" w:rsidRDefault="003721DF" w:rsidP="003721DF">
      <w:pPr>
        <w:jc w:val="center"/>
        <w:rPr>
          <w:sz w:val="22"/>
        </w:rPr>
      </w:pPr>
      <w:r>
        <w:rPr>
          <w:noProof/>
          <w:sz w:val="22"/>
        </w:rPr>
        <w:drawing>
          <wp:inline distT="0" distB="0" distL="0" distR="0" wp14:anchorId="35A2C17E" wp14:editId="418259AA">
            <wp:extent cx="1912620" cy="2153941"/>
            <wp:effectExtent l="0" t="0" r="0" b="0"/>
            <wp:docPr id="983828062"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20602" cy="2162930"/>
                    </a:xfrm>
                    <a:prstGeom prst="rect">
                      <a:avLst/>
                    </a:prstGeom>
                    <a:noFill/>
                  </pic:spPr>
                </pic:pic>
              </a:graphicData>
            </a:graphic>
          </wp:inline>
        </w:drawing>
      </w:r>
    </w:p>
    <w:p w14:paraId="22882A3A" w14:textId="77777777" w:rsidR="003721DF" w:rsidRPr="003721DF" w:rsidRDefault="003721DF" w:rsidP="003721DF">
      <w:pPr>
        <w:jc w:val="center"/>
        <w:rPr>
          <w:sz w:val="22"/>
        </w:rPr>
      </w:pPr>
      <w:r w:rsidRPr="003721DF">
        <w:rPr>
          <w:sz w:val="22"/>
        </w:rPr>
        <w:t>El Grego, zelfportret</w:t>
      </w:r>
    </w:p>
    <w:p w14:paraId="5CC8B754" w14:textId="77777777" w:rsidR="003721DF" w:rsidRPr="003721DF" w:rsidRDefault="003721DF" w:rsidP="003721DF">
      <w:pPr>
        <w:rPr>
          <w:sz w:val="22"/>
        </w:rPr>
      </w:pPr>
      <w:r w:rsidRPr="003721DF">
        <w:rPr>
          <w:sz w:val="22"/>
        </w:rPr>
        <w:t>El Grego op oudere leeftijd. Kun je zijn karakter door dit portret vermoeden? </w:t>
      </w:r>
    </w:p>
    <w:p w14:paraId="131DD390" w14:textId="77777777" w:rsidR="003721DF" w:rsidRPr="003721DF" w:rsidRDefault="003721DF" w:rsidP="003721DF">
      <w:pPr>
        <w:rPr>
          <w:sz w:val="22"/>
        </w:rPr>
      </w:pPr>
    </w:p>
    <w:sectPr w:rsidR="003721DF" w:rsidRPr="003721DF" w:rsidSect="003721DF">
      <w:type w:val="continuous"/>
      <w:pgSz w:w="11910" w:h="16840" w:code="9"/>
      <w:pgMar w:top="426" w:right="1077" w:bottom="567"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1DF"/>
    <w:rsid w:val="00037D88"/>
    <w:rsid w:val="001B051E"/>
    <w:rsid w:val="00270465"/>
    <w:rsid w:val="002C29E1"/>
    <w:rsid w:val="0030132D"/>
    <w:rsid w:val="003721DF"/>
    <w:rsid w:val="00375742"/>
    <w:rsid w:val="0055289B"/>
    <w:rsid w:val="00773FB5"/>
    <w:rsid w:val="00A37F46"/>
    <w:rsid w:val="00BD5F1F"/>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E2B20A"/>
  <w15:chartTrackingRefBased/>
  <w15:docId w15:val="{1F8E02CE-E3E3-4A84-89C2-C33DB6173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3721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3721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3721DF"/>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3721DF"/>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3721DF"/>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3721DF"/>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3721DF"/>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3721DF"/>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3721DF"/>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3721DF"/>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3721DF"/>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3721DF"/>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3721DF"/>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3721DF"/>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3721DF"/>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3721DF"/>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3721DF"/>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3721DF"/>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3721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3721DF"/>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3721DF"/>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3721DF"/>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3721DF"/>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3721DF"/>
    <w:rPr>
      <w:i/>
      <w:iCs/>
      <w:color w:val="404040" w:themeColor="text1" w:themeTint="BF"/>
    </w:rPr>
  </w:style>
  <w:style w:type="paragraph" w:styleId="Lijstalinea">
    <w:name w:val="List Paragraph"/>
    <w:basedOn w:val="Standaard"/>
    <w:uiPriority w:val="34"/>
    <w:qFormat/>
    <w:rsid w:val="003721DF"/>
    <w:pPr>
      <w:ind w:left="720"/>
      <w:contextualSpacing/>
    </w:pPr>
  </w:style>
  <w:style w:type="character" w:styleId="Intensievebenadrukking">
    <w:name w:val="Intense Emphasis"/>
    <w:basedOn w:val="Standaardalinea-lettertype"/>
    <w:uiPriority w:val="21"/>
    <w:qFormat/>
    <w:rsid w:val="003721DF"/>
    <w:rPr>
      <w:i/>
      <w:iCs/>
      <w:color w:val="0F4761" w:themeColor="accent1" w:themeShade="BF"/>
    </w:rPr>
  </w:style>
  <w:style w:type="paragraph" w:styleId="Duidelijkcitaat">
    <w:name w:val="Intense Quote"/>
    <w:basedOn w:val="Standaard"/>
    <w:next w:val="Standaard"/>
    <w:link w:val="DuidelijkcitaatChar"/>
    <w:uiPriority w:val="30"/>
    <w:qFormat/>
    <w:rsid w:val="003721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3721DF"/>
    <w:rPr>
      <w:i/>
      <w:iCs/>
      <w:color w:val="0F4761" w:themeColor="accent1" w:themeShade="BF"/>
    </w:rPr>
  </w:style>
  <w:style w:type="character" w:styleId="Intensieveverwijzing">
    <w:name w:val="Intense Reference"/>
    <w:basedOn w:val="Standaardalinea-lettertype"/>
    <w:uiPriority w:val="32"/>
    <w:qFormat/>
    <w:rsid w:val="003721D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png"/><Relationship Id="rId9" Type="http://schemas.openxmlformats.org/officeDocument/2006/relationships/image" Target="media/image6.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592</Words>
  <Characters>1872</Characters>
  <Application>Microsoft Office Word</Application>
  <DocSecurity>0</DocSecurity>
  <Lines>468</Lines>
  <Paragraphs>351</Paragraphs>
  <ScaleCrop>false</ScaleCrop>
  <Company/>
  <LinksUpToDate>false</LinksUpToDate>
  <CharactersWithSpaces>2113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2025-11-13T09:27:00Z</dcterms:created>
  <dcterms:modified xsi:type="dcterms:W3CDTF">2025-11-13T09:36:00Z</dcterms:modified>
</cp:coreProperties>
</file>