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DBFD58" w14:textId="4E3A4438" w:rsidR="00037D88" w:rsidRDefault="005417F5">
      <w:pPr>
        <w:rPr>
          <w:b/>
          <w:bCs/>
        </w:rPr>
      </w:pPr>
      <w:r w:rsidRPr="005417F5">
        <w:rPr>
          <w:b/>
          <w:bCs/>
        </w:rPr>
        <w:t>06 – 12 september 2025</w:t>
      </w:r>
    </w:p>
    <w:p w14:paraId="1E912720" w14:textId="77777777" w:rsidR="005417F5" w:rsidRDefault="005417F5">
      <w:pPr>
        <w:rPr>
          <w:b/>
          <w:bCs/>
        </w:rPr>
      </w:pPr>
    </w:p>
    <w:p w14:paraId="06FE8EBD" w14:textId="77777777" w:rsidR="005417F5" w:rsidRDefault="005417F5">
      <w:pPr>
        <w:rPr>
          <w:sz w:val="22"/>
        </w:rPr>
      </w:pPr>
      <w:r>
        <w:rPr>
          <w:sz w:val="22"/>
        </w:rPr>
        <w:t>06 september</w:t>
      </w:r>
    </w:p>
    <w:p w14:paraId="5E9BBB27" w14:textId="13BD32CC" w:rsidR="005417F5" w:rsidRDefault="005417F5" w:rsidP="005417F5">
      <w:pPr>
        <w:jc w:val="center"/>
        <w:rPr>
          <w:sz w:val="22"/>
        </w:rPr>
      </w:pPr>
      <w:r>
        <w:rPr>
          <w:noProof/>
          <w:sz w:val="22"/>
        </w:rPr>
        <w:drawing>
          <wp:inline distT="0" distB="0" distL="0" distR="0" wp14:anchorId="391730FA" wp14:editId="4A673ADF">
            <wp:extent cx="2232660" cy="2528452"/>
            <wp:effectExtent l="0" t="0" r="0" b="5715"/>
            <wp:docPr id="202108214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238706" cy="2535299"/>
                    </a:xfrm>
                    <a:prstGeom prst="rect">
                      <a:avLst/>
                    </a:prstGeom>
                    <a:noFill/>
                  </pic:spPr>
                </pic:pic>
              </a:graphicData>
            </a:graphic>
          </wp:inline>
        </w:drawing>
      </w:r>
    </w:p>
    <w:p w14:paraId="5F3F9B3F" w14:textId="77777777" w:rsidR="005417F5" w:rsidRPr="005417F5" w:rsidRDefault="005417F5" w:rsidP="005417F5">
      <w:pPr>
        <w:jc w:val="center"/>
        <w:rPr>
          <w:sz w:val="22"/>
        </w:rPr>
      </w:pPr>
      <w:r w:rsidRPr="005417F5">
        <w:rPr>
          <w:sz w:val="22"/>
        </w:rPr>
        <w:t>Grant Wood, </w:t>
      </w:r>
      <w:r w:rsidRPr="005417F5">
        <w:rPr>
          <w:i/>
          <w:iCs/>
          <w:sz w:val="22"/>
        </w:rPr>
        <w:t>Vrouw met planten</w:t>
      </w:r>
      <w:r w:rsidRPr="005417F5">
        <w:rPr>
          <w:sz w:val="22"/>
        </w:rPr>
        <w:t> , 1929</w:t>
      </w:r>
    </w:p>
    <w:p w14:paraId="2633B0E1" w14:textId="77777777" w:rsidR="005417F5" w:rsidRPr="005417F5" w:rsidRDefault="005417F5" w:rsidP="005417F5">
      <w:pPr>
        <w:rPr>
          <w:sz w:val="22"/>
        </w:rPr>
      </w:pPr>
      <w:r w:rsidRPr="005417F5">
        <w:rPr>
          <w:sz w:val="22"/>
        </w:rPr>
        <w:t>Wood schilderde dit portret van zijn moeder kort na zijn terugkeer uit Europa. Hij was sterk beïnvloed door het werk van Jan van Eyck.  Woods landschappen lijken vaak door een bolle lens te worden bekeken, wat doet denken aan de spiegel in Van Eycks meesterwerk Het Arnolfiniportret. Maar dat is niet te zien aan dit mooie portret. Daarvan krijg je er morgen een voorbeeld van te zien.</w:t>
      </w:r>
    </w:p>
    <w:p w14:paraId="66A7E762" w14:textId="77777777" w:rsidR="005417F5" w:rsidRDefault="005417F5" w:rsidP="005417F5">
      <w:pPr>
        <w:rPr>
          <w:sz w:val="22"/>
        </w:rPr>
      </w:pPr>
    </w:p>
    <w:p w14:paraId="78ABA1D1" w14:textId="77777777" w:rsidR="005417F5" w:rsidRDefault="005417F5">
      <w:pPr>
        <w:rPr>
          <w:sz w:val="22"/>
        </w:rPr>
      </w:pPr>
      <w:r>
        <w:rPr>
          <w:sz w:val="22"/>
        </w:rPr>
        <w:t xml:space="preserve">07 september </w:t>
      </w:r>
    </w:p>
    <w:p w14:paraId="5646BA9B" w14:textId="6651D649" w:rsidR="005417F5" w:rsidRDefault="005417F5" w:rsidP="005417F5">
      <w:pPr>
        <w:jc w:val="center"/>
        <w:rPr>
          <w:sz w:val="22"/>
        </w:rPr>
      </w:pPr>
      <w:r>
        <w:rPr>
          <w:noProof/>
          <w:sz w:val="22"/>
        </w:rPr>
        <w:drawing>
          <wp:inline distT="0" distB="0" distL="0" distR="0" wp14:anchorId="3DA51BB4" wp14:editId="6437C401">
            <wp:extent cx="2956560" cy="2243845"/>
            <wp:effectExtent l="0" t="0" r="0" b="4445"/>
            <wp:docPr id="1101490645"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961307" cy="2247448"/>
                    </a:xfrm>
                    <a:prstGeom prst="rect">
                      <a:avLst/>
                    </a:prstGeom>
                    <a:noFill/>
                  </pic:spPr>
                </pic:pic>
              </a:graphicData>
            </a:graphic>
          </wp:inline>
        </w:drawing>
      </w:r>
    </w:p>
    <w:p w14:paraId="0FE58042" w14:textId="77777777" w:rsidR="005417F5" w:rsidRPr="005417F5" w:rsidRDefault="005417F5" w:rsidP="005417F5">
      <w:pPr>
        <w:jc w:val="center"/>
        <w:rPr>
          <w:sz w:val="22"/>
        </w:rPr>
      </w:pPr>
      <w:r w:rsidRPr="005417F5">
        <w:rPr>
          <w:sz w:val="22"/>
        </w:rPr>
        <w:t>Grant Wood, </w:t>
      </w:r>
      <w:r w:rsidRPr="005417F5">
        <w:rPr>
          <w:i/>
          <w:iCs/>
          <w:sz w:val="22"/>
        </w:rPr>
        <w:t>Stone City</w:t>
      </w:r>
      <w:r w:rsidRPr="005417F5">
        <w:rPr>
          <w:sz w:val="22"/>
        </w:rPr>
        <w:t> , </w:t>
      </w:r>
      <w:r w:rsidRPr="005417F5">
        <w:rPr>
          <w:i/>
          <w:iCs/>
          <w:sz w:val="22"/>
        </w:rPr>
        <w:t>Iowa</w:t>
      </w:r>
      <w:r w:rsidRPr="005417F5">
        <w:rPr>
          <w:sz w:val="22"/>
        </w:rPr>
        <w:t> , 1930</w:t>
      </w:r>
    </w:p>
    <w:p w14:paraId="20FE797D" w14:textId="77777777" w:rsidR="005417F5" w:rsidRDefault="005417F5" w:rsidP="005417F5">
      <w:pPr>
        <w:rPr>
          <w:sz w:val="22"/>
        </w:rPr>
      </w:pPr>
    </w:p>
    <w:p w14:paraId="72760AB6" w14:textId="2B0CB167" w:rsidR="005417F5" w:rsidRPr="005417F5" w:rsidRDefault="005417F5" w:rsidP="005417F5">
      <w:pPr>
        <w:rPr>
          <w:sz w:val="22"/>
        </w:rPr>
      </w:pPr>
      <w:r w:rsidRPr="005417F5">
        <w:rPr>
          <w:sz w:val="22"/>
        </w:rPr>
        <w:t>Hier zie je het typisch bolvormige landschap waar ik gisteren over sprak.</w:t>
      </w:r>
    </w:p>
    <w:p w14:paraId="3585E4CC" w14:textId="77777777" w:rsidR="005417F5" w:rsidRPr="005417F5" w:rsidRDefault="005417F5" w:rsidP="005417F5">
      <w:pPr>
        <w:rPr>
          <w:sz w:val="22"/>
        </w:rPr>
      </w:pPr>
      <w:r w:rsidRPr="005417F5">
        <w:rPr>
          <w:sz w:val="22"/>
        </w:rPr>
        <w:t>In 1932 richtte Wood samen met anderen de Stone City Arts Colony op. Een kunstenaarsdorp. De kolonie hield het slechts twee jaar vol vanwege financiële problemen. Veel bewoners van de kolonie woonden in oude ijswagens, waarvan sommige met evenveel zorg werden beschilderd als een doek. De kolonie in een landschap dat op dit schilderij te zien is, bood een vrijheid die Wood elders elders niet kon vinden. Andere Amerikaanse kunstenaars van de kolonie waren onder meer: John Bloom en Arnold Pyle. Hiermee sluit is Grant Wood af, dus morgen mag iets anders verwachten.</w:t>
      </w:r>
    </w:p>
    <w:p w14:paraId="22A78EE5" w14:textId="77777777" w:rsidR="005417F5" w:rsidRDefault="005417F5" w:rsidP="005417F5">
      <w:pPr>
        <w:rPr>
          <w:sz w:val="22"/>
        </w:rPr>
      </w:pPr>
    </w:p>
    <w:p w14:paraId="5B45F8EC" w14:textId="77777777" w:rsidR="005417F5" w:rsidRDefault="005417F5">
      <w:pPr>
        <w:rPr>
          <w:sz w:val="22"/>
        </w:rPr>
      </w:pPr>
      <w:r>
        <w:rPr>
          <w:sz w:val="22"/>
        </w:rPr>
        <w:t xml:space="preserve">08 september </w:t>
      </w:r>
    </w:p>
    <w:p w14:paraId="2E466AAE" w14:textId="0C097D0D" w:rsidR="005417F5" w:rsidRDefault="005417F5" w:rsidP="005417F5">
      <w:pPr>
        <w:jc w:val="center"/>
        <w:rPr>
          <w:sz w:val="22"/>
        </w:rPr>
      </w:pPr>
      <w:r>
        <w:rPr>
          <w:noProof/>
          <w:sz w:val="22"/>
        </w:rPr>
        <w:drawing>
          <wp:inline distT="0" distB="0" distL="0" distR="0" wp14:anchorId="6527B018" wp14:editId="3192B508">
            <wp:extent cx="2732400" cy="2019600"/>
            <wp:effectExtent l="0" t="0" r="0" b="0"/>
            <wp:docPr id="1049947574"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732400" cy="2019600"/>
                    </a:xfrm>
                    <a:prstGeom prst="rect">
                      <a:avLst/>
                    </a:prstGeom>
                    <a:noFill/>
                  </pic:spPr>
                </pic:pic>
              </a:graphicData>
            </a:graphic>
          </wp:inline>
        </w:drawing>
      </w:r>
    </w:p>
    <w:p w14:paraId="0E085F84" w14:textId="77777777" w:rsidR="005417F5" w:rsidRPr="005417F5" w:rsidRDefault="005417F5" w:rsidP="005417F5">
      <w:pPr>
        <w:jc w:val="center"/>
        <w:rPr>
          <w:sz w:val="22"/>
        </w:rPr>
      </w:pPr>
      <w:r w:rsidRPr="005417F5">
        <w:rPr>
          <w:sz w:val="22"/>
        </w:rPr>
        <w:t>Félix Vallotton</w:t>
      </w:r>
    </w:p>
    <w:p w14:paraId="274BD5B0" w14:textId="77777777" w:rsidR="005417F5" w:rsidRDefault="005417F5" w:rsidP="005417F5">
      <w:pPr>
        <w:rPr>
          <w:sz w:val="22"/>
        </w:rPr>
      </w:pPr>
    </w:p>
    <w:p w14:paraId="72450877" w14:textId="145F4E4E" w:rsidR="005417F5" w:rsidRPr="005417F5" w:rsidRDefault="005417F5" w:rsidP="005417F5">
      <w:pPr>
        <w:rPr>
          <w:sz w:val="22"/>
        </w:rPr>
      </w:pPr>
      <w:r w:rsidRPr="005417F5">
        <w:rPr>
          <w:sz w:val="22"/>
        </w:rPr>
        <w:t>Eerbetoon aan de maan en herinnering dat er in Nederland 's avonds om kwart over negen een bloedmaan aan de hemel stond.</w:t>
      </w:r>
    </w:p>
    <w:p w14:paraId="3D65434D" w14:textId="77777777" w:rsidR="005417F5" w:rsidRDefault="005417F5" w:rsidP="005417F5">
      <w:pPr>
        <w:rPr>
          <w:sz w:val="22"/>
        </w:rPr>
      </w:pPr>
    </w:p>
    <w:p w14:paraId="7ED86090" w14:textId="77777777" w:rsidR="005417F5" w:rsidRDefault="005417F5">
      <w:pPr>
        <w:rPr>
          <w:sz w:val="22"/>
        </w:rPr>
      </w:pPr>
      <w:r>
        <w:rPr>
          <w:sz w:val="22"/>
        </w:rPr>
        <w:t xml:space="preserve">09 september </w:t>
      </w:r>
    </w:p>
    <w:p w14:paraId="08F9E084" w14:textId="086C0F87" w:rsidR="005417F5" w:rsidRDefault="005417F5" w:rsidP="005417F5">
      <w:pPr>
        <w:jc w:val="center"/>
        <w:rPr>
          <w:sz w:val="22"/>
        </w:rPr>
      </w:pPr>
      <w:r>
        <w:rPr>
          <w:noProof/>
          <w:sz w:val="22"/>
        </w:rPr>
        <w:drawing>
          <wp:inline distT="0" distB="0" distL="0" distR="0" wp14:anchorId="24438668" wp14:editId="42F44F4A">
            <wp:extent cx="2987040" cy="2173248"/>
            <wp:effectExtent l="0" t="0" r="3810" b="0"/>
            <wp:docPr id="1501995985"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93684" cy="2178082"/>
                    </a:xfrm>
                    <a:prstGeom prst="rect">
                      <a:avLst/>
                    </a:prstGeom>
                    <a:noFill/>
                  </pic:spPr>
                </pic:pic>
              </a:graphicData>
            </a:graphic>
          </wp:inline>
        </w:drawing>
      </w:r>
    </w:p>
    <w:p w14:paraId="2518FD5E" w14:textId="77777777" w:rsidR="005417F5" w:rsidRPr="005417F5" w:rsidRDefault="005417F5" w:rsidP="005417F5">
      <w:pPr>
        <w:jc w:val="center"/>
        <w:rPr>
          <w:sz w:val="22"/>
        </w:rPr>
      </w:pPr>
      <w:r w:rsidRPr="005417F5">
        <w:rPr>
          <w:sz w:val="22"/>
        </w:rPr>
        <w:t>Cottage and Woman with Goat’ (June-July 1885) by Vincent van Gogh.</w:t>
      </w:r>
    </w:p>
    <w:p w14:paraId="4ABCBADE" w14:textId="77777777" w:rsidR="005417F5" w:rsidRPr="005417F5" w:rsidRDefault="005417F5" w:rsidP="005417F5">
      <w:pPr>
        <w:rPr>
          <w:sz w:val="22"/>
        </w:rPr>
      </w:pPr>
      <w:r w:rsidRPr="005417F5">
        <w:rPr>
          <w:sz w:val="22"/>
        </w:rPr>
        <w:t>Dat is armoe. Geschilderd in 1885, dus 5 jaar voor zijn dood. Nou heeft Vincent van Gogh niet lang geschilderd, dus het kan uit zijn 'vroege' periode zijn, zijn Brabantse , in ieder geval Hollandse tijd.</w:t>
      </w:r>
    </w:p>
    <w:p w14:paraId="05C84474" w14:textId="77777777" w:rsidR="005417F5" w:rsidRDefault="005417F5" w:rsidP="005417F5">
      <w:pPr>
        <w:rPr>
          <w:sz w:val="22"/>
        </w:rPr>
      </w:pPr>
    </w:p>
    <w:p w14:paraId="0C2183AC" w14:textId="77777777" w:rsidR="005417F5" w:rsidRDefault="005417F5">
      <w:pPr>
        <w:rPr>
          <w:sz w:val="22"/>
        </w:rPr>
      </w:pPr>
      <w:r>
        <w:rPr>
          <w:sz w:val="22"/>
        </w:rPr>
        <w:t xml:space="preserve">10 september </w:t>
      </w:r>
    </w:p>
    <w:p w14:paraId="2A67BB77" w14:textId="2901E893" w:rsidR="005417F5" w:rsidRPr="005417F5" w:rsidRDefault="005417F5" w:rsidP="005417F5">
      <w:pPr>
        <w:jc w:val="center"/>
        <w:rPr>
          <w:sz w:val="22"/>
        </w:rPr>
      </w:pPr>
      <w:r w:rsidRPr="005417F5">
        <w:rPr>
          <w:sz w:val="22"/>
        </w:rPr>
        <w:t>Sonnenaufgang, ca 1930-1935</w:t>
      </w:r>
      <w:r>
        <w:rPr>
          <w:sz w:val="22"/>
        </w:rPr>
        <w:t xml:space="preserve"> Emil Nolde</w:t>
      </w:r>
    </w:p>
    <w:p w14:paraId="688F8AD0" w14:textId="77777777" w:rsidR="005417F5" w:rsidRPr="005417F5" w:rsidRDefault="005417F5" w:rsidP="005417F5">
      <w:pPr>
        <w:jc w:val="center"/>
        <w:rPr>
          <w:sz w:val="22"/>
        </w:rPr>
      </w:pPr>
    </w:p>
    <w:p w14:paraId="1A8248DA" w14:textId="05F34165" w:rsidR="005417F5" w:rsidRPr="005417F5" w:rsidRDefault="005417F5" w:rsidP="005417F5">
      <w:pPr>
        <w:rPr>
          <w:sz w:val="22"/>
        </w:rPr>
      </w:pPr>
      <w:r w:rsidRPr="005417F5">
        <w:rPr>
          <w:sz w:val="22"/>
        </w:rPr>
        <w:t>Het was moeilijk een schilderij te kiezen vanmorgen. Ik zocht naar een magisch-realistischwat dromerig werk in verband met</w:t>
      </w:r>
      <w:r>
        <w:rPr>
          <w:sz w:val="22"/>
        </w:rPr>
        <w:t xml:space="preserve"> </w:t>
      </w:r>
      <w:r w:rsidRPr="005417F5">
        <w:rPr>
          <w:sz w:val="22"/>
        </w:rPr>
        <w:t>de dichte mist vanmorgen, maar vond niets dat mijn stemming weergeeft. Toen kwam ik dit tegen , juist uitbundig. Maar de zon verveeld nooit, en die wilde zich vandaag toch laten zien.</w:t>
      </w:r>
    </w:p>
    <w:p w14:paraId="796D0ADC" w14:textId="77777777" w:rsidR="005417F5" w:rsidRDefault="005417F5" w:rsidP="005417F5">
      <w:pPr>
        <w:jc w:val="center"/>
        <w:rPr>
          <w:sz w:val="22"/>
        </w:rPr>
      </w:pPr>
    </w:p>
    <w:p w14:paraId="52F28F1B" w14:textId="77777777" w:rsidR="005417F5" w:rsidRDefault="005417F5">
      <w:pPr>
        <w:rPr>
          <w:sz w:val="22"/>
        </w:rPr>
      </w:pPr>
    </w:p>
    <w:p w14:paraId="580141D4" w14:textId="77777777" w:rsidR="005417F5" w:rsidRDefault="005417F5">
      <w:pPr>
        <w:rPr>
          <w:sz w:val="22"/>
        </w:rPr>
      </w:pPr>
    </w:p>
    <w:p w14:paraId="2014E39E" w14:textId="77777777" w:rsidR="005417F5" w:rsidRDefault="005417F5">
      <w:pPr>
        <w:rPr>
          <w:sz w:val="22"/>
        </w:rPr>
      </w:pPr>
    </w:p>
    <w:p w14:paraId="2E28AA8D" w14:textId="43474452" w:rsidR="005417F5" w:rsidRDefault="005417F5">
      <w:pPr>
        <w:rPr>
          <w:sz w:val="22"/>
        </w:rPr>
      </w:pPr>
      <w:r>
        <w:rPr>
          <w:sz w:val="22"/>
        </w:rPr>
        <w:lastRenderedPageBreak/>
        <w:t xml:space="preserve">11 september </w:t>
      </w:r>
    </w:p>
    <w:p w14:paraId="5B84E5CA" w14:textId="2BD79D72" w:rsidR="005417F5" w:rsidRDefault="005417F5" w:rsidP="005417F5">
      <w:pPr>
        <w:jc w:val="center"/>
        <w:rPr>
          <w:sz w:val="22"/>
        </w:rPr>
      </w:pPr>
      <w:r>
        <w:rPr>
          <w:noProof/>
          <w:sz w:val="22"/>
        </w:rPr>
        <w:drawing>
          <wp:inline distT="0" distB="0" distL="0" distR="0" wp14:anchorId="3540BB2E" wp14:editId="37AEAB74">
            <wp:extent cx="2308860" cy="1552766"/>
            <wp:effectExtent l="0" t="0" r="0" b="9525"/>
            <wp:docPr id="1998746132"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20886" cy="1560854"/>
                    </a:xfrm>
                    <a:prstGeom prst="rect">
                      <a:avLst/>
                    </a:prstGeom>
                    <a:noFill/>
                  </pic:spPr>
                </pic:pic>
              </a:graphicData>
            </a:graphic>
          </wp:inline>
        </w:drawing>
      </w:r>
    </w:p>
    <w:p w14:paraId="1B8D6FB8" w14:textId="77777777" w:rsidR="00BC2886" w:rsidRPr="00BC2886" w:rsidRDefault="00BC2886" w:rsidP="00BC2886">
      <w:pPr>
        <w:jc w:val="center"/>
        <w:rPr>
          <w:sz w:val="22"/>
        </w:rPr>
      </w:pPr>
      <w:r w:rsidRPr="00BC2886">
        <w:rPr>
          <w:sz w:val="22"/>
        </w:rPr>
        <w:t>René Magritte, </w:t>
      </w:r>
      <w:r w:rsidRPr="00BC2886">
        <w:rPr>
          <w:i/>
          <w:iCs/>
          <w:sz w:val="22"/>
        </w:rPr>
        <w:t>De valse spiegel</w:t>
      </w:r>
      <w:r w:rsidRPr="00BC2886">
        <w:rPr>
          <w:sz w:val="22"/>
        </w:rPr>
        <w:t> , 1928</w:t>
      </w:r>
    </w:p>
    <w:p w14:paraId="55DD99C1" w14:textId="77777777" w:rsidR="00BC2886" w:rsidRPr="00BC2886" w:rsidRDefault="00BC2886" w:rsidP="00BC2886">
      <w:pPr>
        <w:rPr>
          <w:sz w:val="22"/>
        </w:rPr>
      </w:pPr>
      <w:r w:rsidRPr="00BC2886">
        <w:rPr>
          <w:sz w:val="22"/>
        </w:rPr>
        <w:t>Surrealisme viert de verbeelding. Het was een verademing na de verwoestingen van de Eerste Wereldoorlog, een plek waar verandering van de menselijke natuur weer mogelijk leek. </w:t>
      </w:r>
    </w:p>
    <w:p w14:paraId="31607002" w14:textId="77777777" w:rsidR="00BC2886" w:rsidRPr="00BC2886" w:rsidRDefault="00BC2886" w:rsidP="00BC2886">
      <w:pPr>
        <w:rPr>
          <w:sz w:val="22"/>
        </w:rPr>
      </w:pPr>
      <w:r w:rsidRPr="00BC2886">
        <w:rPr>
          <w:sz w:val="22"/>
        </w:rPr>
        <w:t>Dit is wat deze artistieke beweging, bijna een eeuw na haar oprichting, zo aantrekkelijk maakte. Wat lijkt, is niet wat waar is. Daarin ligt hoop besloten, waar de moderne mens zo'n nood aan heeft.</w:t>
      </w:r>
    </w:p>
    <w:p w14:paraId="7FC80682" w14:textId="77777777" w:rsidR="005417F5" w:rsidRDefault="005417F5" w:rsidP="005417F5">
      <w:pPr>
        <w:rPr>
          <w:sz w:val="22"/>
        </w:rPr>
      </w:pPr>
    </w:p>
    <w:p w14:paraId="4FE54CA1" w14:textId="0D1199E5" w:rsidR="005417F5" w:rsidRDefault="005417F5">
      <w:pPr>
        <w:rPr>
          <w:sz w:val="22"/>
        </w:rPr>
      </w:pPr>
      <w:r>
        <w:rPr>
          <w:sz w:val="22"/>
        </w:rPr>
        <w:t>12 september</w:t>
      </w:r>
    </w:p>
    <w:p w14:paraId="312E1512" w14:textId="77777777" w:rsidR="00BC2886" w:rsidRDefault="00BC2886" w:rsidP="00BC2886">
      <w:pPr>
        <w:jc w:val="center"/>
        <w:rPr>
          <w:sz w:val="22"/>
        </w:rPr>
      </w:pPr>
    </w:p>
    <w:p w14:paraId="70DBA2E1" w14:textId="2BB8939D" w:rsidR="005417F5" w:rsidRDefault="00BC2886" w:rsidP="00BC2886">
      <w:pPr>
        <w:jc w:val="center"/>
        <w:rPr>
          <w:sz w:val="22"/>
        </w:rPr>
      </w:pPr>
      <w:r>
        <w:rPr>
          <w:noProof/>
          <w:sz w:val="22"/>
        </w:rPr>
        <w:drawing>
          <wp:inline distT="0" distB="0" distL="0" distR="0" wp14:anchorId="625436C4" wp14:editId="3ECB79C2">
            <wp:extent cx="2113200" cy="3200400"/>
            <wp:effectExtent l="0" t="0" r="1905" b="0"/>
            <wp:docPr id="1690976967"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13200" cy="3200400"/>
                    </a:xfrm>
                    <a:prstGeom prst="rect">
                      <a:avLst/>
                    </a:prstGeom>
                    <a:noFill/>
                  </pic:spPr>
                </pic:pic>
              </a:graphicData>
            </a:graphic>
          </wp:inline>
        </w:drawing>
      </w:r>
    </w:p>
    <w:p w14:paraId="4B7B602E" w14:textId="77777777" w:rsidR="00BC2886" w:rsidRPr="00BC2886" w:rsidRDefault="00BC2886" w:rsidP="00BC2886">
      <w:pPr>
        <w:jc w:val="center"/>
        <w:rPr>
          <w:sz w:val="22"/>
        </w:rPr>
      </w:pPr>
      <w:r w:rsidRPr="00BC2886">
        <w:rPr>
          <w:b/>
          <w:bCs/>
          <w:sz w:val="22"/>
        </w:rPr>
        <w:t>A Cabbage Garden </w:t>
      </w:r>
      <w:r w:rsidRPr="00BC2886">
        <w:rPr>
          <w:sz w:val="22"/>
        </w:rPr>
        <w:t>Arthur Melville (Schotland) (1877)</w:t>
      </w:r>
    </w:p>
    <w:p w14:paraId="572591D0" w14:textId="77777777" w:rsidR="00BC2886" w:rsidRPr="00BC2886" w:rsidRDefault="00BC2886" w:rsidP="00BC2886">
      <w:pPr>
        <w:rPr>
          <w:sz w:val="22"/>
        </w:rPr>
      </w:pPr>
      <w:r w:rsidRPr="00BC2886">
        <w:rPr>
          <w:sz w:val="22"/>
        </w:rPr>
        <w:t>Mooi schilderij dat vruchten laat zien tussen de samenwerking van Moeder aarde en een mens.</w:t>
      </w:r>
    </w:p>
    <w:p w14:paraId="6CD86BC8" w14:textId="77777777" w:rsidR="00BC2886" w:rsidRPr="005417F5" w:rsidRDefault="00BC2886" w:rsidP="00BC2886">
      <w:pPr>
        <w:rPr>
          <w:sz w:val="22"/>
        </w:rPr>
      </w:pPr>
    </w:p>
    <w:sectPr w:rsidR="00BC2886" w:rsidRPr="005417F5" w:rsidSect="005417F5">
      <w:type w:val="continuous"/>
      <w:pgSz w:w="11910" w:h="16840" w:code="9"/>
      <w:pgMar w:top="709" w:right="1077" w:bottom="1440" w:left="1077"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17F5"/>
    <w:rsid w:val="00037D88"/>
    <w:rsid w:val="001B051E"/>
    <w:rsid w:val="00270465"/>
    <w:rsid w:val="002C29E1"/>
    <w:rsid w:val="0030132D"/>
    <w:rsid w:val="00375742"/>
    <w:rsid w:val="005417F5"/>
    <w:rsid w:val="0055289B"/>
    <w:rsid w:val="00710DA6"/>
    <w:rsid w:val="00773FB5"/>
    <w:rsid w:val="00BC2886"/>
    <w:rsid w:val="00BD5F1F"/>
    <w:rsid w:val="00F5184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14:docId w14:val="50B69607"/>
  <w15:chartTrackingRefBased/>
  <w15:docId w15:val="{B992E010-BFC8-45AB-950E-5C294C4A89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heme="minorHAnsi" w:hAnsi="Comic Sans MS" w:cstheme="minorBidi"/>
        <w:kern w:val="2"/>
        <w:sz w:val="24"/>
        <w:szCs w:val="22"/>
        <w:lang w:val="nl-NL"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5417F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5417F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5417F5"/>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5417F5"/>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5417F5"/>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5417F5"/>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5417F5"/>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5417F5"/>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5417F5"/>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417F5"/>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5417F5"/>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5417F5"/>
    <w:rPr>
      <w:rFonts w:asciiTheme="minorHAnsi" w:eastAsiaTheme="majorEastAsia" w:hAnsiTheme="minorHAnsi" w:cstheme="majorBidi"/>
      <w:color w:val="0F4761" w:themeColor="accent1" w:themeShade="BF"/>
      <w:sz w:val="28"/>
      <w:szCs w:val="28"/>
    </w:rPr>
  </w:style>
  <w:style w:type="character" w:customStyle="1" w:styleId="Kop4Char">
    <w:name w:val="Kop 4 Char"/>
    <w:basedOn w:val="Standaardalinea-lettertype"/>
    <w:link w:val="Kop4"/>
    <w:uiPriority w:val="9"/>
    <w:semiHidden/>
    <w:rsid w:val="005417F5"/>
    <w:rPr>
      <w:rFonts w:asciiTheme="minorHAnsi" w:eastAsiaTheme="majorEastAsia" w:hAnsiTheme="minorHAnsi" w:cstheme="majorBidi"/>
      <w:i/>
      <w:iCs/>
      <w:color w:val="0F4761" w:themeColor="accent1" w:themeShade="BF"/>
    </w:rPr>
  </w:style>
  <w:style w:type="character" w:customStyle="1" w:styleId="Kop5Char">
    <w:name w:val="Kop 5 Char"/>
    <w:basedOn w:val="Standaardalinea-lettertype"/>
    <w:link w:val="Kop5"/>
    <w:uiPriority w:val="9"/>
    <w:semiHidden/>
    <w:rsid w:val="005417F5"/>
    <w:rPr>
      <w:rFonts w:asciiTheme="minorHAnsi" w:eastAsiaTheme="majorEastAsia" w:hAnsiTheme="minorHAnsi" w:cstheme="majorBidi"/>
      <w:color w:val="0F4761" w:themeColor="accent1" w:themeShade="BF"/>
    </w:rPr>
  </w:style>
  <w:style w:type="character" w:customStyle="1" w:styleId="Kop6Char">
    <w:name w:val="Kop 6 Char"/>
    <w:basedOn w:val="Standaardalinea-lettertype"/>
    <w:link w:val="Kop6"/>
    <w:uiPriority w:val="9"/>
    <w:semiHidden/>
    <w:rsid w:val="005417F5"/>
    <w:rPr>
      <w:rFonts w:asciiTheme="minorHAnsi" w:eastAsiaTheme="majorEastAsia" w:hAnsiTheme="minorHAnsi" w:cstheme="majorBidi"/>
      <w:i/>
      <w:iCs/>
      <w:color w:val="595959" w:themeColor="text1" w:themeTint="A6"/>
    </w:rPr>
  </w:style>
  <w:style w:type="character" w:customStyle="1" w:styleId="Kop7Char">
    <w:name w:val="Kop 7 Char"/>
    <w:basedOn w:val="Standaardalinea-lettertype"/>
    <w:link w:val="Kop7"/>
    <w:uiPriority w:val="9"/>
    <w:semiHidden/>
    <w:rsid w:val="005417F5"/>
    <w:rPr>
      <w:rFonts w:asciiTheme="minorHAnsi" w:eastAsiaTheme="majorEastAsia" w:hAnsiTheme="minorHAnsi" w:cstheme="majorBidi"/>
      <w:color w:val="595959" w:themeColor="text1" w:themeTint="A6"/>
    </w:rPr>
  </w:style>
  <w:style w:type="character" w:customStyle="1" w:styleId="Kop8Char">
    <w:name w:val="Kop 8 Char"/>
    <w:basedOn w:val="Standaardalinea-lettertype"/>
    <w:link w:val="Kop8"/>
    <w:uiPriority w:val="9"/>
    <w:semiHidden/>
    <w:rsid w:val="005417F5"/>
    <w:rPr>
      <w:rFonts w:asciiTheme="minorHAnsi" w:eastAsiaTheme="majorEastAsia" w:hAnsiTheme="minorHAnsi" w:cstheme="majorBidi"/>
      <w:i/>
      <w:iCs/>
      <w:color w:val="272727" w:themeColor="text1" w:themeTint="D8"/>
    </w:rPr>
  </w:style>
  <w:style w:type="character" w:customStyle="1" w:styleId="Kop9Char">
    <w:name w:val="Kop 9 Char"/>
    <w:basedOn w:val="Standaardalinea-lettertype"/>
    <w:link w:val="Kop9"/>
    <w:uiPriority w:val="9"/>
    <w:semiHidden/>
    <w:rsid w:val="005417F5"/>
    <w:rPr>
      <w:rFonts w:asciiTheme="minorHAnsi" w:eastAsiaTheme="majorEastAsia" w:hAnsiTheme="minorHAnsi" w:cstheme="majorBidi"/>
      <w:color w:val="272727" w:themeColor="text1" w:themeTint="D8"/>
    </w:rPr>
  </w:style>
  <w:style w:type="paragraph" w:styleId="Titel">
    <w:name w:val="Title"/>
    <w:basedOn w:val="Standaard"/>
    <w:next w:val="Standaard"/>
    <w:link w:val="TitelChar"/>
    <w:uiPriority w:val="10"/>
    <w:qFormat/>
    <w:rsid w:val="005417F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5417F5"/>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5417F5"/>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5417F5"/>
    <w:rPr>
      <w:rFonts w:asciiTheme="minorHAnsi" w:eastAsiaTheme="majorEastAsia" w:hAnsiTheme="minorHAnsi" w:cstheme="majorBidi"/>
      <w:color w:val="595959" w:themeColor="text1" w:themeTint="A6"/>
      <w:spacing w:val="15"/>
      <w:sz w:val="28"/>
      <w:szCs w:val="28"/>
    </w:rPr>
  </w:style>
  <w:style w:type="paragraph" w:styleId="Citaat">
    <w:name w:val="Quote"/>
    <w:basedOn w:val="Standaard"/>
    <w:next w:val="Standaard"/>
    <w:link w:val="CitaatChar"/>
    <w:uiPriority w:val="29"/>
    <w:qFormat/>
    <w:rsid w:val="005417F5"/>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5417F5"/>
    <w:rPr>
      <w:i/>
      <w:iCs/>
      <w:color w:val="404040" w:themeColor="text1" w:themeTint="BF"/>
    </w:rPr>
  </w:style>
  <w:style w:type="paragraph" w:styleId="Lijstalinea">
    <w:name w:val="List Paragraph"/>
    <w:basedOn w:val="Standaard"/>
    <w:uiPriority w:val="34"/>
    <w:qFormat/>
    <w:rsid w:val="005417F5"/>
    <w:pPr>
      <w:ind w:left="720"/>
      <w:contextualSpacing/>
    </w:pPr>
  </w:style>
  <w:style w:type="character" w:styleId="Intensievebenadrukking">
    <w:name w:val="Intense Emphasis"/>
    <w:basedOn w:val="Standaardalinea-lettertype"/>
    <w:uiPriority w:val="21"/>
    <w:qFormat/>
    <w:rsid w:val="005417F5"/>
    <w:rPr>
      <w:i/>
      <w:iCs/>
      <w:color w:val="0F4761" w:themeColor="accent1" w:themeShade="BF"/>
    </w:rPr>
  </w:style>
  <w:style w:type="paragraph" w:styleId="Duidelijkcitaat">
    <w:name w:val="Intense Quote"/>
    <w:basedOn w:val="Standaard"/>
    <w:next w:val="Standaard"/>
    <w:link w:val="DuidelijkcitaatChar"/>
    <w:uiPriority w:val="30"/>
    <w:qFormat/>
    <w:rsid w:val="005417F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5417F5"/>
    <w:rPr>
      <w:i/>
      <w:iCs/>
      <w:color w:val="0F4761" w:themeColor="accent1" w:themeShade="BF"/>
    </w:rPr>
  </w:style>
  <w:style w:type="character" w:styleId="Intensieveverwijzing">
    <w:name w:val="Intense Reference"/>
    <w:basedOn w:val="Standaardalinea-lettertype"/>
    <w:uiPriority w:val="32"/>
    <w:qFormat/>
    <w:rsid w:val="005417F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393</Words>
  <Characters>2167</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 Horbach</dc:creator>
  <cp:keywords/>
  <dc:description/>
  <cp:lastModifiedBy>P.O.K. Horbach</cp:lastModifiedBy>
  <cp:revision>1</cp:revision>
  <dcterms:created xsi:type="dcterms:W3CDTF">2025-10-11T14:32:00Z</dcterms:created>
  <dcterms:modified xsi:type="dcterms:W3CDTF">2025-10-11T14:45:00Z</dcterms:modified>
</cp:coreProperties>
</file>